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C2B" w:rsidRPr="003F74B3" w:rsidRDefault="00AA1C2B" w:rsidP="00AA1C2B">
      <w:pPr>
        <w:spacing w:after="0" w:line="331" w:lineRule="atLeast"/>
        <w:rPr>
          <w:rFonts w:ascii="Arial" w:eastAsia="Times New Roman" w:hAnsi="Arial" w:cs="Arial"/>
          <w:sz w:val="28"/>
          <w:szCs w:val="28"/>
        </w:rPr>
      </w:pPr>
      <w:bookmarkStart w:id="0" w:name="_GoBack"/>
      <w:r w:rsidRPr="003F74B3">
        <w:rPr>
          <w:rFonts w:ascii="Arial" w:eastAsia="Times New Roman" w:hAnsi="Arial" w:cs="Arial"/>
          <w:sz w:val="28"/>
          <w:szCs w:val="28"/>
        </w:rPr>
        <w:t>Week 1 Lecture 7 Notes</w:t>
      </w:r>
      <w:r w:rsidR="003F74B3" w:rsidRPr="003F74B3">
        <w:rPr>
          <w:rFonts w:ascii="Arial" w:eastAsia="Calibri" w:hAnsi="Arial" w:cs="Arial"/>
          <w:sz w:val="28"/>
          <w:szCs w:val="28"/>
        </w:rPr>
        <w:t xml:space="preserve"> </w:t>
      </w:r>
      <w:hyperlink r:id="rId6" w:history="1">
        <w:r w:rsidR="003F74B3" w:rsidRPr="003F74B3">
          <w:rPr>
            <w:rStyle w:val="Hyperlink"/>
            <w:rFonts w:ascii="Arial" w:eastAsia="Calibri" w:hAnsi="Arial" w:cs="Arial"/>
            <w:color w:val="auto"/>
            <w:sz w:val="28"/>
            <w:szCs w:val="28"/>
            <w:u w:val="none"/>
          </w:rPr>
          <w:t>Screening and assessment</w:t>
        </w:r>
      </w:hyperlink>
      <w:r w:rsidR="003F74B3" w:rsidRPr="003F74B3">
        <w:rPr>
          <w:rFonts w:ascii="Arial" w:eastAsia="Calibri" w:hAnsi="Arial" w:cs="Arial"/>
          <w:sz w:val="28"/>
          <w:szCs w:val="28"/>
        </w:rPr>
        <w:t xml:space="preserve"> </w:t>
      </w:r>
    </w:p>
    <w:bookmarkEnd w:id="0"/>
    <w:p w:rsidR="00AA1C2B" w:rsidRPr="00AA1C2B" w:rsidRDefault="00AA1C2B" w:rsidP="00AA1C2B">
      <w:pPr>
        <w:spacing w:after="0" w:line="240" w:lineRule="auto"/>
        <w:rPr>
          <w:rFonts w:ascii="Times New Roman" w:eastAsia="Times New Roman" w:hAnsi="Times New Roman" w:cs="Times New Roman"/>
          <w:sz w:val="24"/>
          <w:szCs w:val="24"/>
        </w:rPr>
      </w:pPr>
      <w:r w:rsidRPr="00AA1C2B">
        <w:rPr>
          <w:rFonts w:ascii="Times New Roman" w:eastAsia="Times New Roman" w:hAnsi="Times New Roman" w:cs="Times New Roman"/>
          <w:color w:val="000000"/>
          <w:sz w:val="24"/>
          <w:szCs w:val="24"/>
        </w:rPr>
        <w:br/>
      </w:r>
    </w:p>
    <w:p w:rsidR="00AA1C2B" w:rsidRPr="00FB74E2" w:rsidRDefault="00AA1C2B" w:rsidP="00FB74E2">
      <w:pPr>
        <w:pStyle w:val="ListParagraph"/>
        <w:numPr>
          <w:ilvl w:val="0"/>
          <w:numId w:val="12"/>
        </w:numPr>
        <w:spacing w:after="0" w:line="331" w:lineRule="atLeast"/>
        <w:rPr>
          <w:rFonts w:ascii="Times New Roman" w:eastAsia="Times New Roman" w:hAnsi="Times New Roman" w:cs="Times New Roman"/>
          <w:color w:val="000000"/>
          <w:sz w:val="24"/>
          <w:szCs w:val="24"/>
        </w:rPr>
      </w:pPr>
      <w:r w:rsidRPr="00FB74E2">
        <w:rPr>
          <w:rFonts w:ascii="Arial" w:eastAsia="Times New Roman" w:hAnsi="Arial" w:cs="Arial"/>
          <w:color w:val="000000"/>
          <w:sz w:val="28"/>
          <w:szCs w:val="28"/>
        </w:rPr>
        <w:t>Screening is a formal process of testing to determine whether a client does or does not need further attention. It is a screening for the possible presence of a problem and whether further assessment is needed.</w:t>
      </w:r>
    </w:p>
    <w:p w:rsidR="00AA1C2B" w:rsidRPr="00FB74E2" w:rsidRDefault="00AA1C2B" w:rsidP="00FB74E2">
      <w:pPr>
        <w:pStyle w:val="ListParagraph"/>
        <w:numPr>
          <w:ilvl w:val="0"/>
          <w:numId w:val="12"/>
        </w:numPr>
        <w:spacing w:after="0" w:line="240" w:lineRule="auto"/>
        <w:rPr>
          <w:rFonts w:ascii="Times New Roman" w:eastAsia="Times New Roman" w:hAnsi="Times New Roman" w:cs="Times New Roman"/>
          <w:sz w:val="24"/>
          <w:szCs w:val="24"/>
        </w:rPr>
      </w:pPr>
      <w:r w:rsidRPr="00FB74E2">
        <w:rPr>
          <w:rFonts w:ascii="Times New Roman" w:eastAsia="Times New Roman" w:hAnsi="Times New Roman" w:cs="Times New Roman"/>
          <w:color w:val="000000"/>
          <w:sz w:val="24"/>
          <w:szCs w:val="24"/>
        </w:rPr>
        <w:br/>
      </w:r>
      <w:r w:rsidRPr="00FB74E2">
        <w:rPr>
          <w:rFonts w:ascii="Arial" w:eastAsia="Times New Roman" w:hAnsi="Arial" w:cs="Arial"/>
          <w:color w:val="000000"/>
          <w:sz w:val="28"/>
          <w:szCs w:val="28"/>
        </w:rPr>
        <w:t xml:space="preserve">Assessment differs in that it is a process for defining the nature of the problem identified in the screening and developing </w:t>
      </w:r>
      <w:proofErr w:type="spellStart"/>
      <w:r w:rsidRPr="00FB74E2">
        <w:rPr>
          <w:rFonts w:ascii="Arial" w:eastAsia="Times New Roman" w:hAnsi="Arial" w:cs="Arial"/>
          <w:color w:val="000000"/>
          <w:sz w:val="28"/>
          <w:szCs w:val="28"/>
        </w:rPr>
        <w:t>tx</w:t>
      </w:r>
      <w:proofErr w:type="spellEnd"/>
      <w:r w:rsidRPr="00FB74E2">
        <w:rPr>
          <w:rFonts w:ascii="Arial" w:eastAsia="Times New Roman" w:hAnsi="Arial" w:cs="Arial"/>
          <w:color w:val="000000"/>
          <w:sz w:val="28"/>
          <w:szCs w:val="28"/>
        </w:rPr>
        <w:t xml:space="preserve"> recommendations for addressing the problem. Assessment is more thorough and comprehensive.</w:t>
      </w:r>
    </w:p>
    <w:p w:rsidR="00AA1C2B" w:rsidRPr="00FB74E2" w:rsidRDefault="00AA1C2B" w:rsidP="00FB74E2">
      <w:pPr>
        <w:pStyle w:val="ListParagraph"/>
        <w:numPr>
          <w:ilvl w:val="0"/>
          <w:numId w:val="12"/>
        </w:numPr>
        <w:spacing w:after="0" w:line="240" w:lineRule="auto"/>
        <w:rPr>
          <w:rFonts w:ascii="Times New Roman" w:eastAsia="Times New Roman" w:hAnsi="Times New Roman" w:cs="Times New Roman"/>
          <w:sz w:val="24"/>
          <w:szCs w:val="24"/>
        </w:rPr>
      </w:pPr>
      <w:r w:rsidRPr="00FB74E2">
        <w:rPr>
          <w:rFonts w:ascii="Times New Roman" w:eastAsia="Times New Roman" w:hAnsi="Times New Roman" w:cs="Times New Roman"/>
          <w:color w:val="000000"/>
          <w:sz w:val="24"/>
          <w:szCs w:val="24"/>
        </w:rPr>
        <w:br/>
      </w:r>
    </w:p>
    <w:p w:rsidR="00AA1C2B" w:rsidRPr="00FB74E2" w:rsidRDefault="00AA1C2B" w:rsidP="00FB74E2">
      <w:pPr>
        <w:pStyle w:val="ListParagraph"/>
        <w:numPr>
          <w:ilvl w:val="0"/>
          <w:numId w:val="12"/>
        </w:numPr>
        <w:spacing w:after="0" w:line="331" w:lineRule="atLeast"/>
        <w:rPr>
          <w:rFonts w:ascii="Times New Roman" w:eastAsia="Times New Roman" w:hAnsi="Times New Roman" w:cs="Times New Roman"/>
          <w:color w:val="000000"/>
          <w:sz w:val="24"/>
          <w:szCs w:val="24"/>
        </w:rPr>
      </w:pPr>
      <w:r w:rsidRPr="00FB74E2">
        <w:rPr>
          <w:rFonts w:ascii="Arial" w:eastAsia="Times New Roman" w:hAnsi="Arial" w:cs="Arial"/>
          <w:color w:val="000000"/>
          <w:sz w:val="28"/>
          <w:szCs w:val="28"/>
        </w:rPr>
        <w:t>Dos and don’t</w:t>
      </w:r>
      <w:r w:rsidR="00FB74E2">
        <w:rPr>
          <w:rFonts w:ascii="Arial" w:eastAsia="Times New Roman" w:hAnsi="Arial" w:cs="Arial"/>
          <w:color w:val="000000"/>
          <w:sz w:val="28"/>
          <w:szCs w:val="28"/>
        </w:rPr>
        <w:t>s</w:t>
      </w:r>
      <w:r w:rsidRPr="00FB74E2">
        <w:rPr>
          <w:rFonts w:ascii="Arial" w:eastAsia="Times New Roman" w:hAnsi="Arial" w:cs="Arial"/>
          <w:color w:val="000000"/>
          <w:sz w:val="28"/>
          <w:szCs w:val="28"/>
        </w:rPr>
        <w:t xml:space="preserve"> of Assessment</w:t>
      </w:r>
    </w:p>
    <w:p w:rsidR="00AA1C2B" w:rsidRPr="00FB74E2" w:rsidRDefault="00AA1C2B" w:rsidP="00FB74E2">
      <w:pPr>
        <w:pStyle w:val="ListParagraph"/>
        <w:numPr>
          <w:ilvl w:val="1"/>
          <w:numId w:val="12"/>
        </w:numPr>
        <w:spacing w:after="0" w:line="240" w:lineRule="auto"/>
        <w:rPr>
          <w:rFonts w:ascii="Times New Roman" w:eastAsia="Times New Roman" w:hAnsi="Times New Roman" w:cs="Times New Roman"/>
          <w:sz w:val="24"/>
          <w:szCs w:val="24"/>
        </w:rPr>
      </w:pPr>
      <w:r w:rsidRPr="00FB74E2">
        <w:rPr>
          <w:rFonts w:ascii="Arial" w:eastAsia="Times New Roman" w:hAnsi="Arial" w:cs="Arial"/>
          <w:color w:val="000000"/>
          <w:sz w:val="28"/>
          <w:szCs w:val="28"/>
        </w:rPr>
        <w:t>Do keep in mind that assessment is about getting to know a person with complex and individual needs. Do not rely on tools alone for a comprehensive assessment</w:t>
      </w:r>
    </w:p>
    <w:p w:rsidR="00AA1C2B" w:rsidRPr="00FB74E2" w:rsidRDefault="00AA1C2B" w:rsidP="00FB74E2">
      <w:pPr>
        <w:pStyle w:val="ListParagraph"/>
        <w:numPr>
          <w:ilvl w:val="1"/>
          <w:numId w:val="12"/>
        </w:numPr>
        <w:spacing w:after="0" w:line="240" w:lineRule="auto"/>
        <w:rPr>
          <w:rFonts w:ascii="Times New Roman" w:eastAsia="Times New Roman" w:hAnsi="Times New Roman" w:cs="Times New Roman"/>
          <w:sz w:val="24"/>
          <w:szCs w:val="24"/>
        </w:rPr>
      </w:pPr>
      <w:r w:rsidRPr="00FB74E2">
        <w:rPr>
          <w:rFonts w:ascii="Arial" w:eastAsia="Times New Roman" w:hAnsi="Arial" w:cs="Arial"/>
          <w:color w:val="000000"/>
          <w:sz w:val="28"/>
          <w:szCs w:val="28"/>
        </w:rPr>
        <w:t>Do always make every effort to contact all involved parties, including family members, people who have treated the client previously, and probation officers, as quickly as possible in the assessment process. (These other sources of information will henceforth be referred to as collaterals.)</w:t>
      </w:r>
    </w:p>
    <w:p w:rsidR="00AA1C2B" w:rsidRPr="00FB74E2" w:rsidRDefault="00AA1C2B" w:rsidP="00FB74E2">
      <w:pPr>
        <w:pStyle w:val="ListParagraph"/>
        <w:numPr>
          <w:ilvl w:val="1"/>
          <w:numId w:val="12"/>
        </w:numPr>
        <w:spacing w:after="0" w:line="240" w:lineRule="auto"/>
        <w:rPr>
          <w:rFonts w:ascii="Times New Roman" w:eastAsia="Times New Roman" w:hAnsi="Times New Roman" w:cs="Times New Roman"/>
          <w:sz w:val="24"/>
          <w:szCs w:val="24"/>
        </w:rPr>
      </w:pPr>
      <w:r w:rsidRPr="00FB74E2">
        <w:rPr>
          <w:rFonts w:ascii="Arial" w:eastAsia="Times New Roman" w:hAnsi="Arial" w:cs="Arial"/>
          <w:color w:val="000000"/>
          <w:sz w:val="28"/>
          <w:szCs w:val="28"/>
        </w:rPr>
        <w:t>Don’t allow preconceptions about addiction to interfere with learning about what the client really needs. CODs are as likely to be underrecognized as over</w:t>
      </w:r>
      <w:r w:rsidR="00FB74E2">
        <w:rPr>
          <w:rFonts w:ascii="Arial" w:eastAsia="Times New Roman" w:hAnsi="Arial" w:cs="Arial"/>
          <w:color w:val="000000"/>
          <w:sz w:val="28"/>
          <w:szCs w:val="28"/>
        </w:rPr>
        <w:t>-</w:t>
      </w:r>
      <w:r w:rsidRPr="00FB74E2">
        <w:rPr>
          <w:rFonts w:ascii="Arial" w:eastAsia="Times New Roman" w:hAnsi="Arial" w:cs="Arial"/>
          <w:color w:val="000000"/>
          <w:sz w:val="28"/>
          <w:szCs w:val="28"/>
        </w:rPr>
        <w:t xml:space="preserve">recognized. Assume initially that an established diagnosis and treatment regimen for mental illness is </w:t>
      </w:r>
      <w:r w:rsidR="00FB74E2" w:rsidRPr="00FB74E2">
        <w:rPr>
          <w:rFonts w:ascii="Arial" w:eastAsia="Times New Roman" w:hAnsi="Arial" w:cs="Arial"/>
          <w:color w:val="000000"/>
          <w:sz w:val="28"/>
          <w:szCs w:val="28"/>
        </w:rPr>
        <w:t>correct and</w:t>
      </w:r>
      <w:r w:rsidRPr="00FB74E2">
        <w:rPr>
          <w:rFonts w:ascii="Arial" w:eastAsia="Times New Roman" w:hAnsi="Arial" w:cs="Arial"/>
          <w:color w:val="000000"/>
          <w:sz w:val="28"/>
          <w:szCs w:val="28"/>
        </w:rPr>
        <w:t xml:space="preserve"> advise clients to continue with those recommendations until careful reevaluation has taken place.</w:t>
      </w:r>
    </w:p>
    <w:p w:rsidR="00AA1C2B" w:rsidRPr="00FB74E2" w:rsidRDefault="00AA1C2B" w:rsidP="00FB74E2">
      <w:pPr>
        <w:pStyle w:val="ListParagraph"/>
        <w:numPr>
          <w:ilvl w:val="1"/>
          <w:numId w:val="12"/>
        </w:numPr>
        <w:spacing w:after="0" w:line="240" w:lineRule="auto"/>
        <w:rPr>
          <w:rFonts w:ascii="Times New Roman" w:eastAsia="Times New Roman" w:hAnsi="Times New Roman" w:cs="Times New Roman"/>
          <w:sz w:val="24"/>
          <w:szCs w:val="24"/>
        </w:rPr>
      </w:pPr>
      <w:r w:rsidRPr="00FB74E2">
        <w:rPr>
          <w:rFonts w:ascii="Arial" w:eastAsia="Times New Roman" w:hAnsi="Arial" w:cs="Arial"/>
          <w:color w:val="000000"/>
          <w:sz w:val="28"/>
          <w:szCs w:val="28"/>
        </w:rPr>
        <w:t>Do become familiar with the diagnostic criteria for common mental disorders, including serious mental illness (SMI) (e.g., bipolar disorder, schizophrenia, other psychotic disorders). Also become familiar with the names and indications of common psychiatric medications and with the criteria in your own state for determining who is a mental disorder priority client. Know the process for referring clients for mental illness case management services or for collaborating with mental health services providers.</w:t>
      </w:r>
    </w:p>
    <w:p w:rsidR="00AA1C2B" w:rsidRPr="00FB74E2" w:rsidRDefault="00AA1C2B" w:rsidP="00FB74E2">
      <w:pPr>
        <w:pStyle w:val="ListParagraph"/>
        <w:numPr>
          <w:ilvl w:val="1"/>
          <w:numId w:val="12"/>
        </w:numPr>
        <w:spacing w:after="0" w:line="240" w:lineRule="auto"/>
        <w:rPr>
          <w:rFonts w:ascii="Times New Roman" w:eastAsia="Times New Roman" w:hAnsi="Times New Roman" w:cs="Times New Roman"/>
          <w:sz w:val="24"/>
          <w:szCs w:val="24"/>
        </w:rPr>
      </w:pPr>
      <w:r w:rsidRPr="00FB74E2">
        <w:rPr>
          <w:rFonts w:ascii="Arial" w:eastAsia="Times New Roman" w:hAnsi="Arial" w:cs="Arial"/>
          <w:color w:val="000000"/>
          <w:sz w:val="28"/>
          <w:szCs w:val="28"/>
        </w:rPr>
        <w:t>Don’t assume there is one correct treatment approach or program for any type of COD. The purpose of assessment is to collect information on multiple variables, enabling individualized treatment matching. Assess stage of change for each problem and clients’ level of ability to follow treatment recommendations.</w:t>
      </w:r>
    </w:p>
    <w:p w:rsidR="00AA1C2B" w:rsidRPr="00FB74E2" w:rsidRDefault="00AA1C2B" w:rsidP="00FB74E2">
      <w:pPr>
        <w:pStyle w:val="ListParagraph"/>
        <w:numPr>
          <w:ilvl w:val="1"/>
          <w:numId w:val="12"/>
        </w:numPr>
        <w:spacing w:after="0" w:line="240" w:lineRule="auto"/>
        <w:rPr>
          <w:rFonts w:ascii="Times New Roman" w:eastAsia="Times New Roman" w:hAnsi="Times New Roman" w:cs="Times New Roman"/>
          <w:sz w:val="24"/>
          <w:szCs w:val="24"/>
        </w:rPr>
      </w:pPr>
      <w:r w:rsidRPr="00FB74E2">
        <w:rPr>
          <w:rFonts w:ascii="Arial" w:eastAsia="Times New Roman" w:hAnsi="Arial" w:cs="Arial"/>
          <w:color w:val="000000"/>
          <w:sz w:val="28"/>
          <w:szCs w:val="28"/>
        </w:rPr>
        <w:t>Do get familiar with the specific role your program plays in delivering services related to CODs in the wider context of the system of care. This allows you to have a clearer idea of what clients your program will best serve and helps you to facilitate access to other settings for clients who might be better served elsewhere.</w:t>
      </w:r>
    </w:p>
    <w:p w:rsidR="00AA1C2B" w:rsidRPr="00FB74E2" w:rsidRDefault="00AA1C2B" w:rsidP="00FB74E2">
      <w:pPr>
        <w:pStyle w:val="ListParagraph"/>
        <w:numPr>
          <w:ilvl w:val="1"/>
          <w:numId w:val="12"/>
        </w:numPr>
        <w:spacing w:after="0" w:line="240" w:lineRule="auto"/>
        <w:rPr>
          <w:rFonts w:ascii="Times New Roman" w:eastAsia="Times New Roman" w:hAnsi="Times New Roman" w:cs="Times New Roman"/>
          <w:sz w:val="24"/>
          <w:szCs w:val="24"/>
        </w:rPr>
      </w:pPr>
      <w:r w:rsidRPr="00FB74E2">
        <w:rPr>
          <w:rFonts w:ascii="Arial" w:eastAsia="Times New Roman" w:hAnsi="Arial" w:cs="Arial"/>
          <w:color w:val="000000"/>
          <w:sz w:val="28"/>
          <w:szCs w:val="28"/>
        </w:rPr>
        <w:lastRenderedPageBreak/>
        <w:t>Don’t be afraid to admit when you don’t know, either to the client or yourself. If you do not understand what is going on with a client, acknowledge that to the client, indicate that you will work with the client to find the answers, and then ask for help. Identify at least one supervisor who is knowledgeable about CODs as a resource for asking questions.</w:t>
      </w:r>
    </w:p>
    <w:p w:rsidR="00AA1C2B" w:rsidRPr="00FB74E2" w:rsidRDefault="00AA1C2B" w:rsidP="00FB74E2">
      <w:pPr>
        <w:pStyle w:val="ListParagraph"/>
        <w:numPr>
          <w:ilvl w:val="1"/>
          <w:numId w:val="12"/>
        </w:numPr>
        <w:spacing w:after="0" w:line="240" w:lineRule="auto"/>
        <w:rPr>
          <w:rFonts w:ascii="Times New Roman" w:eastAsia="Times New Roman" w:hAnsi="Times New Roman" w:cs="Times New Roman"/>
          <w:sz w:val="24"/>
          <w:szCs w:val="24"/>
        </w:rPr>
      </w:pPr>
      <w:r w:rsidRPr="00FB74E2">
        <w:rPr>
          <w:rFonts w:ascii="Arial" w:eastAsia="Times New Roman" w:hAnsi="Arial" w:cs="Arial"/>
          <w:color w:val="000000"/>
          <w:sz w:val="28"/>
          <w:szCs w:val="28"/>
        </w:rPr>
        <w:t>Most important, do remember that empathy and hope are the most valuable components of your work with a client. When in doubt about how to manage a client with COD, stay connected, be empathic and hopeful, and work with the client and the treatment team to try to figure out the best approach over time.</w:t>
      </w:r>
      <w:r w:rsidRPr="00FB74E2">
        <w:rPr>
          <w:rFonts w:ascii="Times New Roman" w:eastAsia="Times New Roman" w:hAnsi="Times New Roman" w:cs="Times New Roman"/>
          <w:color w:val="000000"/>
          <w:sz w:val="24"/>
          <w:szCs w:val="24"/>
        </w:rPr>
        <w:br/>
      </w:r>
    </w:p>
    <w:p w:rsidR="00AA1C2B" w:rsidRPr="00FB74E2" w:rsidRDefault="00AA1C2B" w:rsidP="00FB74E2">
      <w:pPr>
        <w:pStyle w:val="ListParagraph"/>
        <w:numPr>
          <w:ilvl w:val="0"/>
          <w:numId w:val="12"/>
        </w:numPr>
        <w:spacing w:after="0" w:line="331" w:lineRule="atLeast"/>
        <w:rPr>
          <w:rFonts w:ascii="Times New Roman" w:eastAsia="Times New Roman" w:hAnsi="Times New Roman" w:cs="Times New Roman"/>
          <w:color w:val="000000"/>
          <w:sz w:val="24"/>
          <w:szCs w:val="24"/>
        </w:rPr>
      </w:pPr>
      <w:r w:rsidRPr="00FB74E2">
        <w:rPr>
          <w:rFonts w:ascii="Arial" w:eastAsia="Times New Roman" w:hAnsi="Arial" w:cs="Arial"/>
          <w:color w:val="000000"/>
          <w:sz w:val="28"/>
          <w:szCs w:val="28"/>
        </w:rPr>
        <w:t>Typical assessment areas include: background - family, trauma hx, hx of domestic violence, marital status, legal involvement, financial, health, education, housing strengths and opportunities, resources, employment.</w:t>
      </w:r>
    </w:p>
    <w:p w:rsidR="00AA1C2B" w:rsidRPr="00FB74E2" w:rsidRDefault="00AA1C2B" w:rsidP="00FB74E2">
      <w:pPr>
        <w:pStyle w:val="ListParagraph"/>
        <w:numPr>
          <w:ilvl w:val="1"/>
          <w:numId w:val="12"/>
        </w:numPr>
        <w:spacing w:after="0" w:line="240" w:lineRule="auto"/>
        <w:rPr>
          <w:rFonts w:ascii="Times New Roman" w:eastAsia="Times New Roman" w:hAnsi="Times New Roman" w:cs="Times New Roman"/>
          <w:sz w:val="24"/>
          <w:szCs w:val="24"/>
        </w:rPr>
      </w:pPr>
      <w:r w:rsidRPr="00FB74E2">
        <w:rPr>
          <w:rFonts w:ascii="Arial" w:eastAsia="Times New Roman" w:hAnsi="Arial" w:cs="Arial"/>
          <w:color w:val="000000"/>
          <w:sz w:val="28"/>
          <w:szCs w:val="28"/>
        </w:rPr>
        <w:t>Substance use-age of onset, primary substance or substances used, patterns of use over time (amount, frequency, intensity and route of ingestion). Treatment history and response to treatment.</w:t>
      </w:r>
    </w:p>
    <w:p w:rsidR="00AA1C2B" w:rsidRPr="00FB74E2" w:rsidRDefault="00AA1C2B" w:rsidP="00FB74E2">
      <w:pPr>
        <w:pStyle w:val="ListParagraph"/>
        <w:numPr>
          <w:ilvl w:val="1"/>
          <w:numId w:val="12"/>
        </w:numPr>
        <w:spacing w:after="0" w:line="240" w:lineRule="auto"/>
        <w:rPr>
          <w:rFonts w:ascii="Times New Roman" w:eastAsia="Times New Roman" w:hAnsi="Times New Roman" w:cs="Times New Roman"/>
          <w:sz w:val="24"/>
          <w:szCs w:val="24"/>
        </w:rPr>
      </w:pPr>
      <w:r w:rsidRPr="00FB74E2">
        <w:rPr>
          <w:rFonts w:ascii="Arial" w:eastAsia="Times New Roman" w:hAnsi="Arial" w:cs="Arial"/>
          <w:color w:val="000000"/>
          <w:sz w:val="28"/>
          <w:szCs w:val="28"/>
        </w:rPr>
        <w:t>Mental illness or psychiatric history - family hx of MH problems, hospitalizations, suicide attempts, medication trials. The clients hx of MH problems, diagnoses, hospitalizations, medications and medication adherence, current symptoms, mental status, current suicidal risk.</w:t>
      </w:r>
    </w:p>
    <w:p w:rsidR="0078527E" w:rsidRPr="00AA1C2B" w:rsidRDefault="00AA1C2B" w:rsidP="00AA1C2B">
      <w:r w:rsidRPr="00AA1C2B">
        <w:rPr>
          <w:rFonts w:ascii="Times New Roman" w:eastAsia="Times New Roman" w:hAnsi="Times New Roman" w:cs="Times New Roman"/>
          <w:color w:val="000000"/>
          <w:sz w:val="24"/>
          <w:szCs w:val="24"/>
        </w:rPr>
        <w:br/>
      </w:r>
      <w:r w:rsidRPr="00AA1C2B">
        <w:rPr>
          <w:rFonts w:ascii="Times New Roman" w:eastAsia="Times New Roman" w:hAnsi="Times New Roman" w:cs="Times New Roman"/>
          <w:color w:val="000000"/>
          <w:sz w:val="24"/>
          <w:szCs w:val="24"/>
        </w:rPr>
        <w:br/>
      </w:r>
    </w:p>
    <w:sectPr w:rsidR="0078527E" w:rsidRPr="00AA1C2B" w:rsidSect="00675F4C">
      <w:pgSz w:w="12240" w:h="15840" w:code="1"/>
      <w:pgMar w:top="864"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27C15"/>
    <w:multiLevelType w:val="multilevel"/>
    <w:tmpl w:val="13700C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236D45"/>
    <w:multiLevelType w:val="hybridMultilevel"/>
    <w:tmpl w:val="77C4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C0CD1"/>
    <w:multiLevelType w:val="multilevel"/>
    <w:tmpl w:val="A27016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1B4D69"/>
    <w:multiLevelType w:val="multilevel"/>
    <w:tmpl w:val="F27E58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FA01F8"/>
    <w:multiLevelType w:val="multilevel"/>
    <w:tmpl w:val="72DE0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8F42DB"/>
    <w:multiLevelType w:val="multilevel"/>
    <w:tmpl w:val="065A10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E26586B"/>
    <w:multiLevelType w:val="multilevel"/>
    <w:tmpl w:val="827A02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00632AC"/>
    <w:multiLevelType w:val="hybridMultilevel"/>
    <w:tmpl w:val="75AEEF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AC5559"/>
    <w:multiLevelType w:val="hybridMultilevel"/>
    <w:tmpl w:val="01D6D3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3D33C3"/>
    <w:multiLevelType w:val="hybridMultilevel"/>
    <w:tmpl w:val="20DC1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7F6ECD"/>
    <w:multiLevelType w:val="multilevel"/>
    <w:tmpl w:val="1A3007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2A20538"/>
    <w:multiLevelType w:val="multilevel"/>
    <w:tmpl w:val="CDA4BB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9"/>
  </w:num>
  <w:num w:numId="3">
    <w:abstractNumId w:val="0"/>
  </w:num>
  <w:num w:numId="4">
    <w:abstractNumId w:val="4"/>
    <w:lvlOverride w:ilvl="0">
      <w:lvl w:ilvl="0">
        <w:numFmt w:val="decimal"/>
        <w:lvlText w:val="%1."/>
        <w:lvlJc w:val="left"/>
      </w:lvl>
    </w:lvlOverride>
  </w:num>
  <w:num w:numId="5">
    <w:abstractNumId w:val="6"/>
    <w:lvlOverride w:ilvl="0">
      <w:lvl w:ilvl="0">
        <w:numFmt w:val="decimal"/>
        <w:lvlText w:val="%1."/>
        <w:lvlJc w:val="left"/>
      </w:lvl>
    </w:lvlOverride>
  </w:num>
  <w:num w:numId="6">
    <w:abstractNumId w:val="2"/>
    <w:lvlOverride w:ilvl="0">
      <w:lvl w:ilvl="0">
        <w:numFmt w:val="decimal"/>
        <w:lvlText w:val="%1."/>
        <w:lvlJc w:val="left"/>
      </w:lvl>
    </w:lvlOverride>
  </w:num>
  <w:num w:numId="7">
    <w:abstractNumId w:val="10"/>
    <w:lvlOverride w:ilvl="0">
      <w:lvl w:ilvl="0">
        <w:numFmt w:val="decimal"/>
        <w:lvlText w:val="%1."/>
        <w:lvlJc w:val="left"/>
      </w:lvl>
    </w:lvlOverride>
  </w:num>
  <w:num w:numId="8">
    <w:abstractNumId w:val="11"/>
    <w:lvlOverride w:ilvl="0">
      <w:lvl w:ilvl="0">
        <w:numFmt w:val="decimal"/>
        <w:lvlText w:val="%1."/>
        <w:lvlJc w:val="left"/>
      </w:lvl>
    </w:lvlOverride>
  </w:num>
  <w:num w:numId="9">
    <w:abstractNumId w:val="3"/>
    <w:lvlOverride w:ilvl="0">
      <w:lvl w:ilvl="0">
        <w:numFmt w:val="decimal"/>
        <w:lvlText w:val="%1."/>
        <w:lvlJc w:val="left"/>
      </w:lvl>
    </w:lvlOverride>
  </w:num>
  <w:num w:numId="10">
    <w:abstractNumId w:val="5"/>
    <w:lvlOverride w:ilvl="0">
      <w:lvl w:ilvl="0">
        <w:numFmt w:val="decimal"/>
        <w:lvlText w:val="%1."/>
        <w:lvlJc w:val="left"/>
      </w:lvl>
    </w:lvlOverride>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60F"/>
    <w:rsid w:val="0018406F"/>
    <w:rsid w:val="001F3C2D"/>
    <w:rsid w:val="002906A4"/>
    <w:rsid w:val="003F74B3"/>
    <w:rsid w:val="00675F4C"/>
    <w:rsid w:val="0078527E"/>
    <w:rsid w:val="00940A0F"/>
    <w:rsid w:val="00AA1C2B"/>
    <w:rsid w:val="00B17A1D"/>
    <w:rsid w:val="00B94E41"/>
    <w:rsid w:val="00C22C9A"/>
    <w:rsid w:val="00FB74E2"/>
    <w:rsid w:val="00FD4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D61FA"/>
  <w15:chartTrackingRefBased/>
  <w15:docId w15:val="{F8914F92-B740-483D-B977-60E93DD10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460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D460F"/>
    <w:pPr>
      <w:ind w:left="720"/>
      <w:contextualSpacing/>
    </w:pPr>
  </w:style>
  <w:style w:type="character" w:styleId="Hyperlink">
    <w:name w:val="Hyperlink"/>
    <w:uiPriority w:val="99"/>
    <w:semiHidden/>
    <w:unhideWhenUsed/>
    <w:rsid w:val="003F74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24637">
      <w:bodyDiv w:val="1"/>
      <w:marLeft w:val="0"/>
      <w:marRight w:val="0"/>
      <w:marTop w:val="0"/>
      <w:marBottom w:val="0"/>
      <w:divBdr>
        <w:top w:val="none" w:sz="0" w:space="0" w:color="auto"/>
        <w:left w:val="none" w:sz="0" w:space="0" w:color="auto"/>
        <w:bottom w:val="none" w:sz="0" w:space="0" w:color="auto"/>
        <w:right w:val="none" w:sz="0" w:space="0" w:color="auto"/>
      </w:divBdr>
    </w:div>
    <w:div w:id="255021672">
      <w:bodyDiv w:val="1"/>
      <w:marLeft w:val="0"/>
      <w:marRight w:val="0"/>
      <w:marTop w:val="0"/>
      <w:marBottom w:val="0"/>
      <w:divBdr>
        <w:top w:val="none" w:sz="0" w:space="0" w:color="auto"/>
        <w:left w:val="none" w:sz="0" w:space="0" w:color="auto"/>
        <w:bottom w:val="none" w:sz="0" w:space="0" w:color="auto"/>
        <w:right w:val="none" w:sz="0" w:space="0" w:color="auto"/>
      </w:divBdr>
    </w:div>
    <w:div w:id="263729357">
      <w:bodyDiv w:val="1"/>
      <w:marLeft w:val="0"/>
      <w:marRight w:val="0"/>
      <w:marTop w:val="0"/>
      <w:marBottom w:val="0"/>
      <w:divBdr>
        <w:top w:val="none" w:sz="0" w:space="0" w:color="auto"/>
        <w:left w:val="none" w:sz="0" w:space="0" w:color="auto"/>
        <w:bottom w:val="none" w:sz="0" w:space="0" w:color="auto"/>
        <w:right w:val="none" w:sz="0" w:space="0" w:color="auto"/>
      </w:divBdr>
    </w:div>
    <w:div w:id="55346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youtube.com/watch?v=FxP4rsLcTl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12166-5FF3-4016-92A2-CEB80972B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Scobie, Brent</dc:creator>
  <cp:keywords/>
  <dc:description/>
  <cp:lastModifiedBy>Scobie, Brent</cp:lastModifiedBy>
  <cp:revision>2</cp:revision>
  <dcterms:created xsi:type="dcterms:W3CDTF">2020-04-20T20:02:00Z</dcterms:created>
  <dcterms:modified xsi:type="dcterms:W3CDTF">2020-04-20T20:02:00Z</dcterms:modified>
</cp:coreProperties>
</file>